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Look w:val="04A0" w:firstRow="1" w:lastRow="0" w:firstColumn="1" w:lastColumn="0" w:noHBand="0" w:noVBand="1"/>
      </w:tblPr>
      <w:tblGrid>
        <w:gridCol w:w="4531"/>
        <w:gridCol w:w="4531"/>
      </w:tblGrid>
      <w:tr w:rsidR="00850EE4" w14:paraId="22EC4DBD" w14:textId="77777777" w:rsidTr="00850EE4">
        <w:tc>
          <w:tcPr>
            <w:tcW w:w="4531" w:type="dxa"/>
          </w:tcPr>
          <w:p w14:paraId="077D1599" w14:textId="24389B29" w:rsidR="00850EE4" w:rsidRDefault="00850EE4" w:rsidP="00850EE4">
            <w:pPr>
              <w:jc w:val="center"/>
              <w:rPr>
                <w:rStyle w:val="markedcontent"/>
                <w:rFonts w:ascii="Arial" w:hAnsi="Arial" w:cs="Arial"/>
                <w:sz w:val="19"/>
                <w:szCs w:val="19"/>
              </w:rPr>
            </w:pPr>
          </w:p>
          <w:p w14:paraId="7BEBA660" w14:textId="64B238C4" w:rsidR="00850EE4" w:rsidRPr="008C19AC" w:rsidRDefault="00850EE4" w:rsidP="00850EE4">
            <w:pPr>
              <w:jc w:val="center"/>
              <w:rPr>
                <w:b/>
                <w:bCs/>
                <w:lang w:val="en-US"/>
              </w:rPr>
            </w:pPr>
            <w:r w:rsidRPr="008C19AC">
              <w:rPr>
                <w:rStyle w:val="markedcontent"/>
                <w:rFonts w:ascii="Arial" w:hAnsi="Arial" w:cs="Arial"/>
                <w:b/>
                <w:bCs/>
                <w:sz w:val="19"/>
                <w:szCs w:val="19"/>
                <w:lang w:val="en-US"/>
              </w:rPr>
              <w:t xml:space="preserve">NAETINEM, Erasmus+ Project </w:t>
            </w:r>
            <w:r w:rsidRPr="008C19AC">
              <w:rPr>
                <w:b/>
                <w:bCs/>
                <w:lang w:val="en-US"/>
              </w:rPr>
              <w:br/>
            </w:r>
            <w:r w:rsidRPr="008C19AC">
              <w:rPr>
                <w:b/>
                <w:bCs/>
                <w:lang w:val="en-US"/>
              </w:rPr>
              <w:br/>
            </w:r>
            <w:r w:rsidRPr="008C19AC">
              <w:rPr>
                <w:rStyle w:val="markedcontent"/>
                <w:rFonts w:ascii="Arial" w:hAnsi="Arial" w:cs="Arial"/>
                <w:b/>
                <w:bCs/>
                <w:lang w:val="en-US"/>
              </w:rPr>
              <w:t xml:space="preserve">Educational Activity </w:t>
            </w:r>
            <w:r w:rsidRPr="008C19AC">
              <w:rPr>
                <w:b/>
                <w:bCs/>
                <w:lang w:val="en-US"/>
              </w:rPr>
              <w:br/>
            </w:r>
            <w:r w:rsidRPr="008C19AC">
              <w:rPr>
                <w:rStyle w:val="markedcontent"/>
                <w:rFonts w:ascii="Arial" w:hAnsi="Arial" w:cs="Arial"/>
                <w:b/>
                <w:bCs/>
                <w:sz w:val="19"/>
                <w:szCs w:val="19"/>
                <w:lang w:val="en-US"/>
              </w:rPr>
              <w:t>Toolkit for secondary school teachers</w:t>
            </w:r>
          </w:p>
        </w:tc>
        <w:tc>
          <w:tcPr>
            <w:tcW w:w="4531" w:type="dxa"/>
          </w:tcPr>
          <w:p w14:paraId="1A5AA803" w14:textId="0926F61F" w:rsidR="00850EE4" w:rsidRDefault="00850EE4" w:rsidP="00850EE4">
            <w:pPr>
              <w:jc w:val="center"/>
            </w:pPr>
            <w:r>
              <w:rPr>
                <w:noProof/>
              </w:rPr>
              <w:drawing>
                <wp:inline distT="0" distB="0" distL="0" distR="0" wp14:anchorId="36BCC739" wp14:editId="39696129">
                  <wp:extent cx="1498060" cy="7078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7806" cy="721931"/>
                          </a:xfrm>
                          <a:prstGeom prst="rect">
                            <a:avLst/>
                          </a:prstGeom>
                        </pic:spPr>
                      </pic:pic>
                    </a:graphicData>
                  </a:graphic>
                </wp:inline>
              </w:drawing>
            </w:r>
          </w:p>
        </w:tc>
      </w:tr>
    </w:tbl>
    <w:p w14:paraId="78B4A618" w14:textId="5F077C4B" w:rsidR="0088225D" w:rsidRDefault="0088225D"/>
    <w:tbl>
      <w:tblPr>
        <w:tblStyle w:val="Tabellenraster"/>
        <w:tblW w:w="9322" w:type="dxa"/>
        <w:tblLook w:val="04A0" w:firstRow="1" w:lastRow="0" w:firstColumn="1" w:lastColumn="0" w:noHBand="0" w:noVBand="1"/>
      </w:tblPr>
      <w:tblGrid>
        <w:gridCol w:w="1555"/>
        <w:gridCol w:w="2407"/>
        <w:gridCol w:w="1136"/>
        <w:gridCol w:w="4224"/>
      </w:tblGrid>
      <w:tr w:rsidR="00850EE4" w:rsidRPr="00012FF5" w14:paraId="496B808A" w14:textId="77777777" w:rsidTr="008C19AC">
        <w:tc>
          <w:tcPr>
            <w:tcW w:w="1555" w:type="dxa"/>
            <w:shd w:val="clear" w:color="auto" w:fill="70AD47" w:themeFill="accent6"/>
          </w:tcPr>
          <w:p w14:paraId="0B9341D0" w14:textId="4EF024E6" w:rsidR="00850EE4" w:rsidRPr="008C19AC" w:rsidRDefault="00850EE4">
            <w:pPr>
              <w:rPr>
                <w:rFonts w:cstheme="minorHAnsi"/>
                <w:sz w:val="24"/>
                <w:szCs w:val="24"/>
                <w:lang w:val="en-US"/>
              </w:rPr>
            </w:pPr>
            <w:r w:rsidRPr="008C19AC">
              <w:rPr>
                <w:rStyle w:val="markedcontent"/>
                <w:rFonts w:cstheme="minorHAnsi"/>
                <w:sz w:val="24"/>
                <w:szCs w:val="24"/>
                <w:lang w:val="en-US"/>
              </w:rPr>
              <w:t xml:space="preserve">Name of </w:t>
            </w:r>
            <w:r w:rsidRPr="008C19AC">
              <w:rPr>
                <w:rFonts w:cstheme="minorHAnsi"/>
                <w:sz w:val="24"/>
                <w:szCs w:val="24"/>
                <w:lang w:val="en-US"/>
              </w:rPr>
              <w:br/>
            </w:r>
            <w:r w:rsidRPr="008C19AC">
              <w:rPr>
                <w:rStyle w:val="markedcontent"/>
                <w:rFonts w:cstheme="minorHAnsi"/>
                <w:sz w:val="24"/>
                <w:szCs w:val="24"/>
                <w:lang w:val="en-US"/>
              </w:rPr>
              <w:t>activity:</w:t>
            </w:r>
          </w:p>
        </w:tc>
        <w:tc>
          <w:tcPr>
            <w:tcW w:w="7767" w:type="dxa"/>
            <w:gridSpan w:val="3"/>
          </w:tcPr>
          <w:p w14:paraId="2B507A2B" w14:textId="398C3870" w:rsidR="00850EE4" w:rsidRPr="008C19AC" w:rsidRDefault="008C19AC">
            <w:pPr>
              <w:rPr>
                <w:sz w:val="24"/>
                <w:szCs w:val="24"/>
                <w:lang w:val="en-US"/>
              </w:rPr>
            </w:pPr>
            <w:r w:rsidRPr="008C19AC">
              <w:rPr>
                <w:sz w:val="24"/>
                <w:szCs w:val="24"/>
                <w:lang w:val="en-US"/>
              </w:rPr>
              <w:t>Remembering the First World War - Learning Series Part 1</w:t>
            </w:r>
          </w:p>
        </w:tc>
      </w:tr>
      <w:tr w:rsidR="00850EE4" w:rsidRPr="00012FF5" w14:paraId="2F7C90A3" w14:textId="77777777" w:rsidTr="008C19AC">
        <w:tc>
          <w:tcPr>
            <w:tcW w:w="1555" w:type="dxa"/>
            <w:shd w:val="clear" w:color="auto" w:fill="70AD47" w:themeFill="accent6"/>
          </w:tcPr>
          <w:p w14:paraId="3C2EFB76" w14:textId="6DC471E7" w:rsidR="00850EE4" w:rsidRPr="008C19AC" w:rsidRDefault="00850EE4">
            <w:pPr>
              <w:rPr>
                <w:rFonts w:cstheme="minorHAnsi"/>
                <w:sz w:val="24"/>
                <w:szCs w:val="24"/>
                <w:lang w:val="en-US"/>
              </w:rPr>
            </w:pPr>
            <w:r w:rsidRPr="008C19AC">
              <w:rPr>
                <w:rStyle w:val="markedcontent"/>
                <w:rFonts w:cstheme="minorHAnsi"/>
                <w:sz w:val="24"/>
                <w:szCs w:val="24"/>
                <w:lang w:val="en-US"/>
              </w:rPr>
              <w:t xml:space="preserve">Educational </w:t>
            </w:r>
            <w:r w:rsidRPr="008C19AC">
              <w:rPr>
                <w:rFonts w:cstheme="minorHAnsi"/>
                <w:sz w:val="24"/>
                <w:szCs w:val="24"/>
                <w:lang w:val="en-US"/>
              </w:rPr>
              <w:br/>
            </w:r>
            <w:r w:rsidRPr="008C19AC">
              <w:rPr>
                <w:rStyle w:val="markedcontent"/>
                <w:rFonts w:cstheme="minorHAnsi"/>
                <w:sz w:val="24"/>
                <w:szCs w:val="24"/>
                <w:lang w:val="en-US"/>
              </w:rPr>
              <w:t>objective:</w:t>
            </w:r>
          </w:p>
        </w:tc>
        <w:tc>
          <w:tcPr>
            <w:tcW w:w="7767" w:type="dxa"/>
            <w:gridSpan w:val="3"/>
          </w:tcPr>
          <w:p w14:paraId="7171A2B9" w14:textId="1A92B706" w:rsidR="00850EE4" w:rsidRPr="008C19AC" w:rsidRDefault="008C19AC">
            <w:pPr>
              <w:rPr>
                <w:sz w:val="24"/>
                <w:szCs w:val="24"/>
                <w:lang w:val="en-US"/>
              </w:rPr>
            </w:pPr>
            <w:r w:rsidRPr="008C19AC">
              <w:rPr>
                <w:sz w:val="24"/>
                <w:szCs w:val="24"/>
                <w:lang w:val="en-US"/>
              </w:rPr>
              <w:t>Students will visualize different types of memory culture in their environment and reflect on the usefulness of memory sites.</w:t>
            </w:r>
          </w:p>
        </w:tc>
      </w:tr>
      <w:tr w:rsidR="00850EE4" w:rsidRPr="008C19AC" w14:paraId="64D660EE" w14:textId="77777777" w:rsidTr="008C19AC">
        <w:tc>
          <w:tcPr>
            <w:tcW w:w="1555" w:type="dxa"/>
            <w:shd w:val="clear" w:color="auto" w:fill="70AD47" w:themeFill="accent6"/>
          </w:tcPr>
          <w:p w14:paraId="58C599C0" w14:textId="77D11901" w:rsidR="00850EE4" w:rsidRPr="008C19AC" w:rsidRDefault="00850EE4">
            <w:pPr>
              <w:rPr>
                <w:rFonts w:cstheme="minorHAnsi"/>
                <w:sz w:val="24"/>
                <w:szCs w:val="24"/>
                <w:lang w:val="en-US"/>
              </w:rPr>
            </w:pPr>
            <w:r w:rsidRPr="008C19AC">
              <w:rPr>
                <w:rStyle w:val="markedcontent"/>
                <w:rFonts w:cstheme="minorHAnsi"/>
                <w:sz w:val="24"/>
                <w:szCs w:val="24"/>
                <w:lang w:val="en-US"/>
              </w:rPr>
              <w:t>Qualities in focus:</w:t>
            </w:r>
          </w:p>
        </w:tc>
        <w:tc>
          <w:tcPr>
            <w:tcW w:w="7767" w:type="dxa"/>
            <w:gridSpan w:val="3"/>
          </w:tcPr>
          <w:p w14:paraId="2FA8411A" w14:textId="4C0D8884" w:rsidR="00850EE4" w:rsidRPr="008C19AC" w:rsidRDefault="00850EE4">
            <w:pPr>
              <w:rPr>
                <w:sz w:val="24"/>
                <w:szCs w:val="24"/>
                <w:lang w:val="en-US"/>
              </w:rPr>
            </w:pPr>
          </w:p>
        </w:tc>
      </w:tr>
      <w:tr w:rsidR="00850EE4" w:rsidRPr="008C19AC" w14:paraId="0F1C7D9A" w14:textId="77777777" w:rsidTr="008C19AC">
        <w:tc>
          <w:tcPr>
            <w:tcW w:w="1555" w:type="dxa"/>
            <w:shd w:val="clear" w:color="auto" w:fill="70AD47" w:themeFill="accent6"/>
          </w:tcPr>
          <w:p w14:paraId="0F51662D" w14:textId="2452AFC5" w:rsidR="00850EE4" w:rsidRPr="008C19AC" w:rsidRDefault="00850EE4">
            <w:pPr>
              <w:rPr>
                <w:rFonts w:cstheme="minorHAnsi"/>
                <w:sz w:val="24"/>
                <w:szCs w:val="24"/>
                <w:lang w:val="en-US"/>
              </w:rPr>
            </w:pPr>
            <w:r w:rsidRPr="008C19AC">
              <w:rPr>
                <w:rStyle w:val="markedcontent"/>
                <w:rFonts w:cstheme="minorHAnsi"/>
                <w:sz w:val="24"/>
                <w:szCs w:val="24"/>
                <w:lang w:val="en-US"/>
              </w:rPr>
              <w:t xml:space="preserve">Target group, age of </w:t>
            </w:r>
            <w:r w:rsidRPr="008C19AC">
              <w:rPr>
                <w:rFonts w:cstheme="minorHAnsi"/>
                <w:sz w:val="24"/>
                <w:szCs w:val="24"/>
                <w:lang w:val="en-US"/>
              </w:rPr>
              <w:br/>
            </w:r>
            <w:r w:rsidRPr="008C19AC">
              <w:rPr>
                <w:rStyle w:val="markedcontent"/>
                <w:rFonts w:cstheme="minorHAnsi"/>
                <w:sz w:val="24"/>
                <w:szCs w:val="24"/>
                <w:lang w:val="en-US"/>
              </w:rPr>
              <w:t>the students:</w:t>
            </w:r>
          </w:p>
        </w:tc>
        <w:tc>
          <w:tcPr>
            <w:tcW w:w="7767" w:type="dxa"/>
            <w:gridSpan w:val="3"/>
          </w:tcPr>
          <w:p w14:paraId="40C98C69" w14:textId="42CDECA1" w:rsidR="00850EE4" w:rsidRPr="008C19AC" w:rsidRDefault="008C19AC">
            <w:pPr>
              <w:rPr>
                <w:sz w:val="24"/>
                <w:szCs w:val="24"/>
                <w:lang w:val="en-US"/>
              </w:rPr>
            </w:pPr>
            <w:r w:rsidRPr="008C19AC">
              <w:rPr>
                <w:rFonts w:cstheme="minorHAnsi"/>
                <w:sz w:val="24"/>
                <w:szCs w:val="24"/>
                <w:lang w:val="en-US"/>
              </w:rPr>
              <w:t>From 14 years (from grade 8)</w:t>
            </w:r>
          </w:p>
        </w:tc>
      </w:tr>
      <w:tr w:rsidR="00BB2C80" w:rsidRPr="00012FF5" w14:paraId="1CB0E4F4" w14:textId="77777777" w:rsidTr="008C19AC">
        <w:tc>
          <w:tcPr>
            <w:tcW w:w="1555" w:type="dxa"/>
            <w:shd w:val="clear" w:color="auto" w:fill="70AD47" w:themeFill="accent6"/>
          </w:tcPr>
          <w:p w14:paraId="530B2E2C" w14:textId="5AFDC907" w:rsidR="00BB2C80" w:rsidRPr="008C19AC" w:rsidRDefault="00BB2C80" w:rsidP="00BB2C80">
            <w:pPr>
              <w:rPr>
                <w:rFonts w:cstheme="minorHAnsi"/>
                <w:sz w:val="24"/>
                <w:szCs w:val="24"/>
                <w:lang w:val="en-US"/>
              </w:rPr>
            </w:pPr>
            <w:r w:rsidRPr="008C19AC">
              <w:rPr>
                <w:rStyle w:val="markedcontent"/>
                <w:rFonts w:cstheme="minorHAnsi"/>
                <w:sz w:val="24"/>
                <w:szCs w:val="24"/>
                <w:lang w:val="en-US"/>
              </w:rPr>
              <w:t>Suitable for:</w:t>
            </w:r>
          </w:p>
        </w:tc>
        <w:tc>
          <w:tcPr>
            <w:tcW w:w="7767" w:type="dxa"/>
            <w:gridSpan w:val="3"/>
          </w:tcPr>
          <w:p w14:paraId="6EF734C9" w14:textId="36944EAA" w:rsidR="00BB2C80" w:rsidRPr="008C19AC" w:rsidRDefault="008C19AC" w:rsidP="00BB2C80">
            <w:pPr>
              <w:rPr>
                <w:sz w:val="24"/>
                <w:szCs w:val="24"/>
                <w:lang w:val="en-US"/>
              </w:rPr>
            </w:pPr>
            <w:r w:rsidRPr="008C19AC">
              <w:rPr>
                <w:sz w:val="24"/>
                <w:szCs w:val="24"/>
                <w:lang w:val="en-US"/>
              </w:rPr>
              <w:t>National and European Remembrance of the First World War.</w:t>
            </w:r>
          </w:p>
        </w:tc>
      </w:tr>
      <w:tr w:rsidR="00BB2C80" w:rsidRPr="00012FF5" w14:paraId="3DF9ABB0" w14:textId="77777777" w:rsidTr="008C19AC">
        <w:tc>
          <w:tcPr>
            <w:tcW w:w="1555" w:type="dxa"/>
            <w:shd w:val="clear" w:color="auto" w:fill="70AD47" w:themeFill="accent6"/>
          </w:tcPr>
          <w:p w14:paraId="494C27B4" w14:textId="586320AB" w:rsidR="00BB2C80" w:rsidRPr="008C19AC" w:rsidRDefault="00BB2C80" w:rsidP="00BB2C80">
            <w:pPr>
              <w:rPr>
                <w:rFonts w:cstheme="minorHAnsi"/>
                <w:sz w:val="24"/>
                <w:szCs w:val="24"/>
                <w:lang w:val="en-US"/>
              </w:rPr>
            </w:pPr>
            <w:r w:rsidRPr="008C19AC">
              <w:rPr>
                <w:rStyle w:val="markedcontent"/>
                <w:rFonts w:cstheme="minorHAnsi"/>
                <w:sz w:val="24"/>
                <w:szCs w:val="24"/>
                <w:lang w:val="en-US"/>
              </w:rPr>
              <w:t>Teaching</w:t>
            </w:r>
            <w:r w:rsidR="00012FF5">
              <w:rPr>
                <w:rStyle w:val="markedcontent"/>
                <w:rFonts w:cstheme="minorHAnsi"/>
                <w:sz w:val="24"/>
                <w:szCs w:val="24"/>
                <w:lang w:val="en-US"/>
              </w:rPr>
              <w:t xml:space="preserve"> </w:t>
            </w:r>
            <w:r w:rsidRPr="008C19AC">
              <w:rPr>
                <w:rStyle w:val="markedcontent"/>
                <w:rFonts w:cstheme="minorHAnsi"/>
                <w:sz w:val="24"/>
                <w:szCs w:val="24"/>
                <w:lang w:val="en-US"/>
              </w:rPr>
              <w:t xml:space="preserve">aids, </w:t>
            </w:r>
            <w:r w:rsidRPr="008C19AC">
              <w:rPr>
                <w:rFonts w:cstheme="minorHAnsi"/>
                <w:sz w:val="24"/>
                <w:szCs w:val="24"/>
                <w:lang w:val="en-US"/>
              </w:rPr>
              <w:br/>
            </w:r>
            <w:r w:rsidRPr="008C19AC">
              <w:rPr>
                <w:rStyle w:val="markedcontent"/>
                <w:rFonts w:cstheme="minorHAnsi"/>
                <w:sz w:val="24"/>
                <w:szCs w:val="24"/>
                <w:lang w:val="en-US"/>
              </w:rPr>
              <w:t>preparation:</w:t>
            </w:r>
          </w:p>
        </w:tc>
        <w:tc>
          <w:tcPr>
            <w:tcW w:w="7767" w:type="dxa"/>
            <w:gridSpan w:val="3"/>
          </w:tcPr>
          <w:p w14:paraId="099BEDAD" w14:textId="4EFF4FA3" w:rsidR="00BB2C80" w:rsidRPr="008C19AC" w:rsidRDefault="008C19AC" w:rsidP="00BB2C80">
            <w:pPr>
              <w:rPr>
                <w:sz w:val="24"/>
                <w:szCs w:val="24"/>
                <w:lang w:val="en-US"/>
              </w:rPr>
            </w:pPr>
            <w:r w:rsidRPr="008C19AC">
              <w:rPr>
                <w:sz w:val="24"/>
                <w:szCs w:val="24"/>
                <w:lang w:val="en-US"/>
              </w:rPr>
              <w:t xml:space="preserve">PC, </w:t>
            </w:r>
            <w:r>
              <w:rPr>
                <w:sz w:val="24"/>
                <w:szCs w:val="24"/>
                <w:lang w:val="en-US"/>
              </w:rPr>
              <w:t>projector</w:t>
            </w:r>
            <w:r w:rsidRPr="008C19AC">
              <w:rPr>
                <w:sz w:val="24"/>
                <w:szCs w:val="24"/>
                <w:lang w:val="en-US"/>
              </w:rPr>
              <w:t>, PowerPoint, Internet connection (work with padlet.com)</w:t>
            </w:r>
          </w:p>
        </w:tc>
      </w:tr>
      <w:tr w:rsidR="00BB2C80" w:rsidRPr="008C19AC" w14:paraId="6FFEAD51" w14:textId="77777777" w:rsidTr="008C19AC">
        <w:tc>
          <w:tcPr>
            <w:tcW w:w="1555" w:type="dxa"/>
            <w:shd w:val="clear" w:color="auto" w:fill="70AD47" w:themeFill="accent6"/>
          </w:tcPr>
          <w:p w14:paraId="2E3C4E5D" w14:textId="044BF517" w:rsidR="00BB2C80" w:rsidRPr="008C19AC" w:rsidRDefault="00BB2C80" w:rsidP="00BB2C80">
            <w:pPr>
              <w:rPr>
                <w:rFonts w:cstheme="minorHAnsi"/>
                <w:sz w:val="24"/>
                <w:szCs w:val="24"/>
                <w:lang w:val="en-US"/>
              </w:rPr>
            </w:pPr>
            <w:r w:rsidRPr="008C19AC">
              <w:rPr>
                <w:rStyle w:val="markedcontent"/>
                <w:rFonts w:cstheme="minorHAnsi"/>
                <w:sz w:val="24"/>
                <w:szCs w:val="24"/>
                <w:lang w:val="en-US"/>
              </w:rPr>
              <w:t>Time needed:</w:t>
            </w:r>
          </w:p>
        </w:tc>
        <w:tc>
          <w:tcPr>
            <w:tcW w:w="7767" w:type="dxa"/>
            <w:gridSpan w:val="3"/>
          </w:tcPr>
          <w:p w14:paraId="5A970DF1" w14:textId="3C7C23BA" w:rsidR="00BB2C80" w:rsidRPr="008C19AC" w:rsidRDefault="008C19AC" w:rsidP="00BB2C80">
            <w:pPr>
              <w:rPr>
                <w:sz w:val="24"/>
                <w:szCs w:val="24"/>
                <w:lang w:val="en-US"/>
              </w:rPr>
            </w:pPr>
            <w:r w:rsidRPr="008C19AC">
              <w:rPr>
                <w:sz w:val="24"/>
                <w:szCs w:val="24"/>
                <w:lang w:val="en-US"/>
              </w:rPr>
              <w:t>45 minutes</w:t>
            </w:r>
          </w:p>
        </w:tc>
      </w:tr>
      <w:tr w:rsidR="00BB2C80" w:rsidRPr="00012FF5" w14:paraId="0B2AD51D" w14:textId="77777777" w:rsidTr="008C19AC">
        <w:tc>
          <w:tcPr>
            <w:tcW w:w="1555" w:type="dxa"/>
            <w:shd w:val="clear" w:color="auto" w:fill="70AD47" w:themeFill="accent6"/>
          </w:tcPr>
          <w:p w14:paraId="184BE34E" w14:textId="1576BAC2" w:rsidR="00BB2C80" w:rsidRPr="008C19AC" w:rsidRDefault="00BB2C80" w:rsidP="00BB2C80">
            <w:pPr>
              <w:rPr>
                <w:rFonts w:cstheme="minorHAnsi"/>
                <w:sz w:val="24"/>
                <w:szCs w:val="24"/>
                <w:lang w:val="en-US"/>
              </w:rPr>
            </w:pPr>
            <w:r w:rsidRPr="008C19AC">
              <w:rPr>
                <w:rStyle w:val="markedcontent"/>
                <w:rFonts w:cstheme="minorHAnsi"/>
                <w:sz w:val="24"/>
                <w:szCs w:val="24"/>
                <w:lang w:val="en-US"/>
              </w:rPr>
              <w:t xml:space="preserve">Description of </w:t>
            </w:r>
            <w:r w:rsidRPr="008C19AC">
              <w:rPr>
                <w:rFonts w:cstheme="minorHAnsi"/>
                <w:sz w:val="24"/>
                <w:szCs w:val="24"/>
                <w:lang w:val="en-US"/>
              </w:rPr>
              <w:br/>
            </w:r>
            <w:r w:rsidRPr="008C19AC">
              <w:rPr>
                <w:rStyle w:val="markedcontent"/>
                <w:rFonts w:cstheme="minorHAnsi"/>
                <w:sz w:val="24"/>
                <w:szCs w:val="24"/>
                <w:lang w:val="en-US"/>
              </w:rPr>
              <w:t>activity:</w:t>
            </w:r>
          </w:p>
        </w:tc>
        <w:tc>
          <w:tcPr>
            <w:tcW w:w="7767" w:type="dxa"/>
            <w:gridSpan w:val="3"/>
          </w:tcPr>
          <w:p w14:paraId="4AA59B54" w14:textId="77777777" w:rsidR="008C19AC" w:rsidRPr="008C19AC" w:rsidRDefault="008C19AC" w:rsidP="008C19AC">
            <w:pPr>
              <w:rPr>
                <w:sz w:val="24"/>
                <w:szCs w:val="24"/>
                <w:lang w:val="en-US"/>
              </w:rPr>
            </w:pPr>
            <w:r w:rsidRPr="008C19AC">
              <w:rPr>
                <w:sz w:val="24"/>
                <w:szCs w:val="24"/>
                <w:lang w:val="en-US"/>
              </w:rPr>
              <w:t xml:space="preserve">The work process is divided into three blocks of tasks. </w:t>
            </w:r>
          </w:p>
          <w:p w14:paraId="4E44B8D6" w14:textId="77777777" w:rsidR="008C19AC" w:rsidRPr="008C19AC" w:rsidRDefault="008C19AC" w:rsidP="008C19AC">
            <w:pPr>
              <w:rPr>
                <w:sz w:val="24"/>
                <w:szCs w:val="24"/>
                <w:lang w:val="en-US"/>
              </w:rPr>
            </w:pPr>
            <w:r w:rsidRPr="008C19AC">
              <w:rPr>
                <w:sz w:val="24"/>
                <w:szCs w:val="24"/>
                <w:lang w:val="en-US"/>
              </w:rPr>
              <w:t xml:space="preserve">In the first task block, a brainstorming session takes place in which the students visualize different forms of memory of the First World War in their environment and become aware of the historical-cultural forms of their environment. The results are visualized using a </w:t>
            </w:r>
            <w:proofErr w:type="spellStart"/>
            <w:r w:rsidRPr="008C19AC">
              <w:rPr>
                <w:sz w:val="24"/>
                <w:szCs w:val="24"/>
                <w:lang w:val="en-US"/>
              </w:rPr>
              <w:t>padlet</w:t>
            </w:r>
            <w:proofErr w:type="spellEnd"/>
            <w:r w:rsidRPr="008C19AC">
              <w:rPr>
                <w:sz w:val="24"/>
                <w:szCs w:val="24"/>
                <w:lang w:val="en-US"/>
              </w:rPr>
              <w:t xml:space="preserve"> (padlet.com) and can be compared and ideas exchanged. Depending on the results, this can lead to a discussion of what all can be counted as a form of memory.</w:t>
            </w:r>
          </w:p>
          <w:p w14:paraId="3D73C2FB" w14:textId="77777777" w:rsidR="008C19AC" w:rsidRPr="008C19AC" w:rsidRDefault="008C19AC" w:rsidP="008C19AC">
            <w:pPr>
              <w:rPr>
                <w:sz w:val="24"/>
                <w:szCs w:val="24"/>
                <w:lang w:val="en-US"/>
              </w:rPr>
            </w:pPr>
            <w:r w:rsidRPr="008C19AC">
              <w:rPr>
                <w:sz w:val="24"/>
                <w:szCs w:val="24"/>
                <w:lang w:val="en-US"/>
              </w:rPr>
              <w:t xml:space="preserve">In the second block of tasks, the students receive a short information text about memory cultures and places in Europe. </w:t>
            </w:r>
            <w:proofErr w:type="gramStart"/>
            <w:r w:rsidRPr="008C19AC">
              <w:rPr>
                <w:sz w:val="24"/>
                <w:szCs w:val="24"/>
                <w:lang w:val="en-US"/>
              </w:rPr>
              <w:t>On the basis of</w:t>
            </w:r>
            <w:proofErr w:type="gramEnd"/>
            <w:r w:rsidRPr="008C19AC">
              <w:rPr>
                <w:sz w:val="24"/>
                <w:szCs w:val="24"/>
                <w:lang w:val="en-US"/>
              </w:rPr>
              <w:t xml:space="preserve"> the questions, the students consider the advantages and disadvantages of various given places of remembrance of the First World War in Europe. Afterwards, they are asked to come up with suggestions for improving one of the sites they have chosen. </w:t>
            </w:r>
            <w:proofErr w:type="gramStart"/>
            <w:r w:rsidRPr="008C19AC">
              <w:rPr>
                <w:sz w:val="24"/>
                <w:szCs w:val="24"/>
                <w:lang w:val="en-US"/>
              </w:rPr>
              <w:t>On the basis of</w:t>
            </w:r>
            <w:proofErr w:type="gramEnd"/>
            <w:r w:rsidRPr="008C19AC">
              <w:rPr>
                <w:sz w:val="24"/>
                <w:szCs w:val="24"/>
                <w:lang w:val="en-US"/>
              </w:rPr>
              <w:t xml:space="preserve"> this task, the students ask themselves to what extent the places of remembrance can take on an orientation function in their living environment, or how the places would have to be redesigned in order to fulfill this function.</w:t>
            </w:r>
          </w:p>
          <w:p w14:paraId="325BE9F3" w14:textId="3ACD3090" w:rsidR="00C82256" w:rsidRPr="008C19AC" w:rsidRDefault="008C19AC" w:rsidP="008C19AC">
            <w:pPr>
              <w:rPr>
                <w:sz w:val="24"/>
                <w:szCs w:val="24"/>
                <w:lang w:val="en-US"/>
              </w:rPr>
            </w:pPr>
            <w:r w:rsidRPr="008C19AC">
              <w:rPr>
                <w:sz w:val="24"/>
                <w:szCs w:val="24"/>
                <w:lang w:val="en-US"/>
              </w:rPr>
              <w:t>In the last part of the assignment, the students are confronted with the question of whether they consider the remembrance of wars or the First World War to be meaningful. In a statement, the students are asked to express their opinion and to create a short value judgement regarding remembrance.</w:t>
            </w:r>
          </w:p>
        </w:tc>
      </w:tr>
      <w:tr w:rsidR="00BB2C80" w:rsidRPr="008C19AC" w14:paraId="450405C2" w14:textId="77777777" w:rsidTr="008C19AC">
        <w:tc>
          <w:tcPr>
            <w:tcW w:w="1555" w:type="dxa"/>
            <w:shd w:val="clear" w:color="auto" w:fill="70AD47" w:themeFill="accent6"/>
          </w:tcPr>
          <w:p w14:paraId="2F45930C" w14:textId="06E76957" w:rsidR="00BB2C80" w:rsidRPr="008C19AC" w:rsidRDefault="00BB2C80" w:rsidP="00BB2C80">
            <w:pPr>
              <w:rPr>
                <w:rFonts w:cstheme="minorHAnsi"/>
                <w:sz w:val="24"/>
                <w:szCs w:val="24"/>
                <w:lang w:val="en-US"/>
              </w:rPr>
            </w:pPr>
            <w:r w:rsidRPr="008C19AC">
              <w:rPr>
                <w:rStyle w:val="markedcontent"/>
                <w:rFonts w:cstheme="minorHAnsi"/>
                <w:sz w:val="24"/>
                <w:szCs w:val="24"/>
                <w:lang w:val="en-US"/>
              </w:rPr>
              <w:t>Created:</w:t>
            </w:r>
          </w:p>
        </w:tc>
        <w:tc>
          <w:tcPr>
            <w:tcW w:w="2407" w:type="dxa"/>
          </w:tcPr>
          <w:p w14:paraId="37486F14" w14:textId="38925C9D" w:rsidR="00BB2C80" w:rsidRPr="008C19AC" w:rsidRDefault="00C82256" w:rsidP="00BB2C80">
            <w:pPr>
              <w:rPr>
                <w:sz w:val="24"/>
                <w:szCs w:val="24"/>
                <w:lang w:val="en-US"/>
              </w:rPr>
            </w:pPr>
            <w:r w:rsidRPr="008C19AC">
              <w:rPr>
                <w:sz w:val="24"/>
                <w:szCs w:val="24"/>
                <w:lang w:val="en-US"/>
              </w:rPr>
              <w:t>05.11.2021</w:t>
            </w:r>
          </w:p>
        </w:tc>
        <w:tc>
          <w:tcPr>
            <w:tcW w:w="1136" w:type="dxa"/>
            <w:shd w:val="clear" w:color="auto" w:fill="70AD47" w:themeFill="accent6"/>
          </w:tcPr>
          <w:p w14:paraId="70DA26B5" w14:textId="2F7C7653" w:rsidR="00BB2C80" w:rsidRPr="008C19AC" w:rsidRDefault="00BB2C80" w:rsidP="00BB2C80">
            <w:pPr>
              <w:rPr>
                <w:sz w:val="24"/>
                <w:szCs w:val="24"/>
                <w:lang w:val="en-US"/>
              </w:rPr>
            </w:pPr>
            <w:r w:rsidRPr="008C19AC">
              <w:rPr>
                <w:sz w:val="24"/>
                <w:szCs w:val="24"/>
                <w:lang w:val="en-US"/>
              </w:rPr>
              <w:t>Author:</w:t>
            </w:r>
          </w:p>
        </w:tc>
        <w:tc>
          <w:tcPr>
            <w:tcW w:w="4224" w:type="dxa"/>
          </w:tcPr>
          <w:p w14:paraId="1B2712AC" w14:textId="35D21218" w:rsidR="00BB2C80" w:rsidRPr="008C19AC" w:rsidRDefault="00BB2C80" w:rsidP="00BB2C80">
            <w:pPr>
              <w:rPr>
                <w:sz w:val="24"/>
                <w:szCs w:val="24"/>
                <w:lang w:val="en-US"/>
              </w:rPr>
            </w:pPr>
            <w:r w:rsidRPr="008C19AC">
              <w:rPr>
                <w:sz w:val="24"/>
                <w:szCs w:val="24"/>
                <w:lang w:val="en-US"/>
              </w:rPr>
              <w:t>PH Heidelberg</w:t>
            </w:r>
          </w:p>
        </w:tc>
      </w:tr>
      <w:tr w:rsidR="00BB2C80" w:rsidRPr="00012FF5" w14:paraId="25C68D94" w14:textId="77777777" w:rsidTr="008C19AC">
        <w:tc>
          <w:tcPr>
            <w:tcW w:w="1555" w:type="dxa"/>
            <w:shd w:val="clear" w:color="auto" w:fill="70AD47" w:themeFill="accent6"/>
          </w:tcPr>
          <w:p w14:paraId="6D430445" w14:textId="76C0DF4E" w:rsidR="00BB2C80" w:rsidRPr="008C19AC" w:rsidRDefault="00BB2C80" w:rsidP="00BB2C80">
            <w:pPr>
              <w:rPr>
                <w:rFonts w:cstheme="minorHAnsi"/>
                <w:sz w:val="24"/>
                <w:szCs w:val="24"/>
                <w:lang w:val="en-US"/>
              </w:rPr>
            </w:pPr>
            <w:r w:rsidRPr="008C19AC">
              <w:rPr>
                <w:rStyle w:val="markedcontent"/>
                <w:rFonts w:cstheme="minorHAnsi"/>
                <w:sz w:val="24"/>
                <w:szCs w:val="24"/>
                <w:lang w:val="en-US"/>
              </w:rPr>
              <w:t xml:space="preserve">Own </w:t>
            </w:r>
            <w:r w:rsidRPr="008C19AC">
              <w:rPr>
                <w:rFonts w:cstheme="minorHAnsi"/>
                <w:sz w:val="24"/>
                <w:szCs w:val="24"/>
                <w:lang w:val="en-US"/>
              </w:rPr>
              <w:br/>
            </w:r>
            <w:r w:rsidRPr="008C19AC">
              <w:rPr>
                <w:rStyle w:val="markedcontent"/>
                <w:rFonts w:cstheme="minorHAnsi"/>
                <w:sz w:val="24"/>
                <w:szCs w:val="24"/>
                <w:lang w:val="en-US"/>
              </w:rPr>
              <w:t>reflections:</w:t>
            </w:r>
          </w:p>
        </w:tc>
        <w:tc>
          <w:tcPr>
            <w:tcW w:w="7767" w:type="dxa"/>
            <w:gridSpan w:val="3"/>
          </w:tcPr>
          <w:p w14:paraId="3F07B564" w14:textId="069041E5" w:rsidR="00BB2C80" w:rsidRPr="008C19AC" w:rsidRDefault="008C19AC" w:rsidP="00BB2C80">
            <w:pPr>
              <w:rPr>
                <w:sz w:val="24"/>
                <w:szCs w:val="24"/>
                <w:lang w:val="en-US"/>
              </w:rPr>
            </w:pPr>
            <w:r w:rsidRPr="008C19AC">
              <w:rPr>
                <w:rFonts w:cstheme="minorHAnsi"/>
                <w:sz w:val="24"/>
                <w:szCs w:val="24"/>
                <w:lang w:val="en-US"/>
              </w:rPr>
              <w:t xml:space="preserve">The students become aware of historical-cultural forms of remembrance in their environment. The students reflect on the advantages and disadvantages of certain forms of remembrance </w:t>
            </w:r>
            <w:proofErr w:type="gramStart"/>
            <w:r w:rsidRPr="008C19AC">
              <w:rPr>
                <w:rFonts w:cstheme="minorHAnsi"/>
                <w:sz w:val="24"/>
                <w:szCs w:val="24"/>
                <w:lang w:val="en-US"/>
              </w:rPr>
              <w:t>with regard to</w:t>
            </w:r>
            <w:proofErr w:type="gramEnd"/>
            <w:r w:rsidRPr="008C19AC">
              <w:rPr>
                <w:rFonts w:cstheme="minorHAnsi"/>
                <w:sz w:val="24"/>
                <w:szCs w:val="24"/>
                <w:lang w:val="en-US"/>
              </w:rPr>
              <w:t xml:space="preserve"> their offer of orientation in the present and, at the end of the unit, draft a value judgment that relates to the fundamental remembrance of wars.</w:t>
            </w:r>
          </w:p>
        </w:tc>
      </w:tr>
      <w:tr w:rsidR="00BB2C80" w:rsidRPr="00012FF5" w14:paraId="245207CA" w14:textId="77777777" w:rsidTr="008C19AC">
        <w:tc>
          <w:tcPr>
            <w:tcW w:w="1555" w:type="dxa"/>
            <w:shd w:val="clear" w:color="auto" w:fill="70AD47" w:themeFill="accent6"/>
          </w:tcPr>
          <w:p w14:paraId="2F70AD7D" w14:textId="1C369BD1" w:rsidR="00BB2C80" w:rsidRPr="008C19AC" w:rsidRDefault="00BB2C80" w:rsidP="00BB2C80">
            <w:pPr>
              <w:rPr>
                <w:rFonts w:cstheme="minorHAnsi"/>
                <w:sz w:val="24"/>
                <w:szCs w:val="24"/>
                <w:lang w:val="en-US"/>
              </w:rPr>
            </w:pPr>
            <w:r w:rsidRPr="008C19AC">
              <w:rPr>
                <w:rStyle w:val="markedcontent"/>
                <w:rFonts w:cstheme="minorHAnsi"/>
                <w:sz w:val="24"/>
                <w:szCs w:val="24"/>
                <w:lang w:val="en-US"/>
              </w:rPr>
              <w:t>Enclosures:</w:t>
            </w:r>
          </w:p>
        </w:tc>
        <w:tc>
          <w:tcPr>
            <w:tcW w:w="7767" w:type="dxa"/>
            <w:gridSpan w:val="3"/>
          </w:tcPr>
          <w:p w14:paraId="10BC5693" w14:textId="4C781817" w:rsidR="00BB2C80" w:rsidRPr="008C19AC" w:rsidRDefault="00204B2A" w:rsidP="00BB2C80">
            <w:pPr>
              <w:rPr>
                <w:sz w:val="24"/>
                <w:szCs w:val="24"/>
                <w:lang w:val="en-US"/>
              </w:rPr>
            </w:pPr>
            <w:r w:rsidRPr="008C19AC">
              <w:rPr>
                <w:sz w:val="24"/>
                <w:szCs w:val="24"/>
                <w:lang w:val="en-US"/>
              </w:rPr>
              <w:t>NAETINEM_</w:t>
            </w:r>
            <w:r w:rsidR="008C19AC">
              <w:rPr>
                <w:sz w:val="24"/>
                <w:szCs w:val="24"/>
                <w:lang w:val="en-US"/>
              </w:rPr>
              <w:t>Remember</w:t>
            </w:r>
            <w:r w:rsidRPr="008C19AC">
              <w:rPr>
                <w:sz w:val="24"/>
                <w:szCs w:val="24"/>
                <w:lang w:val="en-US"/>
              </w:rPr>
              <w:t>_</w:t>
            </w:r>
            <w:r w:rsidR="008C19AC">
              <w:rPr>
                <w:sz w:val="24"/>
                <w:szCs w:val="24"/>
                <w:lang w:val="en-US"/>
              </w:rPr>
              <w:t>Learning</w:t>
            </w:r>
            <w:r w:rsidRPr="008C19AC">
              <w:rPr>
                <w:sz w:val="24"/>
                <w:szCs w:val="24"/>
                <w:lang w:val="en-US"/>
              </w:rPr>
              <w:t>_</w:t>
            </w:r>
            <w:r w:rsidR="008C19AC">
              <w:rPr>
                <w:sz w:val="24"/>
                <w:szCs w:val="24"/>
                <w:lang w:val="en-US"/>
              </w:rPr>
              <w:t>Series_</w:t>
            </w:r>
            <w:r w:rsidRPr="008C19AC">
              <w:rPr>
                <w:sz w:val="24"/>
                <w:szCs w:val="24"/>
                <w:lang w:val="en-US"/>
              </w:rPr>
              <w:t>1</w:t>
            </w:r>
            <w:r w:rsidR="008C6E98">
              <w:rPr>
                <w:sz w:val="24"/>
                <w:szCs w:val="24"/>
                <w:lang w:val="en-US"/>
              </w:rPr>
              <w:t>_EN</w:t>
            </w:r>
            <w:r w:rsidRPr="008C19AC">
              <w:rPr>
                <w:sz w:val="24"/>
                <w:szCs w:val="24"/>
                <w:lang w:val="en-US"/>
              </w:rPr>
              <w:t>.pptx</w:t>
            </w:r>
          </w:p>
        </w:tc>
      </w:tr>
    </w:tbl>
    <w:p w14:paraId="3D38307F" w14:textId="77777777" w:rsidR="00850EE4" w:rsidRPr="008C6E98" w:rsidRDefault="00850EE4" w:rsidP="008C19AC">
      <w:pPr>
        <w:rPr>
          <w:lang w:val="en-US"/>
        </w:rPr>
      </w:pPr>
    </w:p>
    <w:sectPr w:rsidR="00850EE4" w:rsidRPr="008C6E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E4"/>
    <w:rsid w:val="0000124F"/>
    <w:rsid w:val="00012609"/>
    <w:rsid w:val="00012FF5"/>
    <w:rsid w:val="000D52A7"/>
    <w:rsid w:val="00204B2A"/>
    <w:rsid w:val="00274A5F"/>
    <w:rsid w:val="003A21EC"/>
    <w:rsid w:val="0048316A"/>
    <w:rsid w:val="004956AE"/>
    <w:rsid w:val="004F3636"/>
    <w:rsid w:val="005D4CED"/>
    <w:rsid w:val="006148C0"/>
    <w:rsid w:val="00623182"/>
    <w:rsid w:val="00626487"/>
    <w:rsid w:val="006974BA"/>
    <w:rsid w:val="006F64EA"/>
    <w:rsid w:val="00745FE9"/>
    <w:rsid w:val="007477F6"/>
    <w:rsid w:val="00753D46"/>
    <w:rsid w:val="007939C3"/>
    <w:rsid w:val="007D25E6"/>
    <w:rsid w:val="008253EA"/>
    <w:rsid w:val="008263BB"/>
    <w:rsid w:val="00850EE4"/>
    <w:rsid w:val="0088225D"/>
    <w:rsid w:val="008B2CD3"/>
    <w:rsid w:val="008C19AC"/>
    <w:rsid w:val="008C6E98"/>
    <w:rsid w:val="008F392B"/>
    <w:rsid w:val="009405FB"/>
    <w:rsid w:val="00AF3F44"/>
    <w:rsid w:val="00BB2C80"/>
    <w:rsid w:val="00C82256"/>
    <w:rsid w:val="00C95F4C"/>
    <w:rsid w:val="00DC0F5B"/>
    <w:rsid w:val="00EA18CA"/>
    <w:rsid w:val="00F916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179A"/>
  <w15:docId w15:val="{0269C9CB-9113-4D57-8AA8-976A180A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50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85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550796">
      <w:bodyDiv w:val="1"/>
      <w:marLeft w:val="0"/>
      <w:marRight w:val="0"/>
      <w:marTop w:val="0"/>
      <w:marBottom w:val="0"/>
      <w:divBdr>
        <w:top w:val="none" w:sz="0" w:space="0" w:color="auto"/>
        <w:left w:val="none" w:sz="0" w:space="0" w:color="auto"/>
        <w:bottom w:val="none" w:sz="0" w:space="0" w:color="auto"/>
        <w:right w:val="none" w:sz="0" w:space="0" w:color="auto"/>
      </w:divBdr>
      <w:divsChild>
        <w:div w:id="1724022517">
          <w:marLeft w:val="0"/>
          <w:marRight w:val="0"/>
          <w:marTop w:val="0"/>
          <w:marBottom w:val="0"/>
          <w:divBdr>
            <w:top w:val="none" w:sz="0" w:space="0" w:color="auto"/>
            <w:left w:val="none" w:sz="0" w:space="0" w:color="auto"/>
            <w:bottom w:val="none" w:sz="0" w:space="0" w:color="auto"/>
            <w:right w:val="none" w:sz="0" w:space="0" w:color="auto"/>
          </w:divBdr>
          <w:divsChild>
            <w:div w:id="14409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09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Hilliges</dc:creator>
  <cp:keywords/>
  <dc:description/>
  <cp:lastModifiedBy>Isabel Bohlmann</cp:lastModifiedBy>
  <cp:revision>4</cp:revision>
  <dcterms:created xsi:type="dcterms:W3CDTF">2021-11-28T20:22:00Z</dcterms:created>
  <dcterms:modified xsi:type="dcterms:W3CDTF">2021-11-28T20:25:00Z</dcterms:modified>
</cp:coreProperties>
</file>